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80" w:rsidRDefault="00540A80" w:rsidP="00DE1347">
      <w:pPr>
        <w:spacing w:after="240"/>
        <w:rPr>
          <w:rFonts w:ascii="Tahoma" w:hAnsi="Tahoma" w:cs="Tahoma"/>
        </w:rPr>
      </w:pPr>
    </w:p>
    <w:p w:rsidR="00540A80" w:rsidRDefault="00540A80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Before starting any import. Manually backup your database. Please don’t skip this step or you may really regret it!</w:t>
      </w:r>
    </w:p>
    <w:p w:rsidR="00DE1347" w:rsidRP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 w:rsidRPr="00DE1347">
        <w:rPr>
          <w:rFonts w:ascii="Tahoma" w:hAnsi="Tahoma" w:cs="Tahoma"/>
        </w:rPr>
        <w:t xml:space="preserve">Setup a CSV file with the information you want to import. Generally it is setup as followed (Last Name, First Name, </w:t>
      </w:r>
      <w:r w:rsidR="00C456F9" w:rsidRPr="00DE1347">
        <w:rPr>
          <w:rFonts w:ascii="Tahoma" w:hAnsi="Tahoma" w:cs="Tahoma"/>
        </w:rPr>
        <w:t>Credential</w:t>
      </w:r>
      <w:r w:rsidRPr="00DE1347">
        <w:rPr>
          <w:rFonts w:ascii="Tahoma" w:hAnsi="Tahoma" w:cs="Tahoma"/>
        </w:rPr>
        <w:t xml:space="preserve"> Number, </w:t>
      </w:r>
      <w:r w:rsidR="00C456F9" w:rsidRPr="00DE1347">
        <w:rPr>
          <w:rFonts w:ascii="Tahoma" w:hAnsi="Tahoma" w:cs="Tahoma"/>
        </w:rPr>
        <w:t>Credential</w:t>
      </w:r>
      <w:r w:rsidRPr="00DE1347">
        <w:rPr>
          <w:rFonts w:ascii="Tahoma" w:hAnsi="Tahoma" w:cs="Tahoma"/>
        </w:rPr>
        <w:t xml:space="preserve"> Type, </w:t>
      </w:r>
      <w:r w:rsidR="00C456F9" w:rsidRPr="00DE1347">
        <w:rPr>
          <w:rFonts w:ascii="Tahoma" w:hAnsi="Tahoma" w:cs="Tahoma"/>
        </w:rPr>
        <w:t>Reference</w:t>
      </w:r>
      <w:r w:rsidRPr="00DE1347">
        <w:rPr>
          <w:rFonts w:ascii="Tahoma" w:hAnsi="Tahoma" w:cs="Tahoma"/>
        </w:rPr>
        <w:t>)</w:t>
      </w:r>
    </w:p>
    <w:p w:rsidR="00DE1347" w:rsidRP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 w:rsidRPr="00DE1347">
        <w:rPr>
          <w:rFonts w:ascii="Tahoma" w:hAnsi="Tahoma" w:cs="Tahoma"/>
        </w:rPr>
        <w:t>Open the Configurator program (the main WAMS program)</w:t>
      </w:r>
    </w:p>
    <w:p w:rsidR="00DE1347" w:rsidRP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 w:rsidRPr="00DE1347">
        <w:rPr>
          <w:rFonts w:ascii="Tahoma" w:hAnsi="Tahoma" w:cs="Tahoma"/>
        </w:rPr>
        <w:t>Click Applications at the top</w:t>
      </w:r>
    </w:p>
    <w:p w:rsidR="00DE1347" w:rsidRP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 w:rsidRPr="00DE1347">
        <w:rPr>
          <w:rFonts w:ascii="Tahoma" w:hAnsi="Tahoma" w:cs="Tahoma"/>
        </w:rPr>
        <w:t xml:space="preserve">Choose </w:t>
      </w:r>
      <w:r w:rsidR="00397AE5">
        <w:rPr>
          <w:rFonts w:ascii="Tahoma" w:hAnsi="Tahoma" w:cs="Tahoma"/>
        </w:rPr>
        <w:t>Wi-Q</w:t>
      </w:r>
      <w:r w:rsidRPr="00DE1347">
        <w:rPr>
          <w:rFonts w:ascii="Tahoma" w:hAnsi="Tahoma" w:cs="Tahoma"/>
        </w:rPr>
        <w:t xml:space="preserve"> System Administrator</w:t>
      </w:r>
    </w:p>
    <w:p w:rsidR="00DE1347" w:rsidRPr="00DE1347" w:rsidRDefault="00397AE5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Click Wi-Q </w:t>
      </w:r>
      <w:r w:rsidR="00DE1347" w:rsidRPr="00DE1347">
        <w:rPr>
          <w:rFonts w:ascii="Tahoma" w:hAnsi="Tahoma" w:cs="Tahoma"/>
        </w:rPr>
        <w:t>Importer</w:t>
      </w:r>
    </w:p>
    <w:p w:rsidR="00DE1347" w:rsidRP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 w:rsidRPr="00DE1347">
        <w:rPr>
          <w:rFonts w:ascii="Tahoma" w:hAnsi="Tahoma" w:cs="Tahoma"/>
        </w:rPr>
        <w:t xml:space="preserve">Choose the </w:t>
      </w:r>
      <w:r w:rsidR="002C7B32">
        <w:rPr>
          <w:rFonts w:ascii="Tahoma" w:hAnsi="Tahoma" w:cs="Tahoma"/>
          <w:b/>
        </w:rPr>
        <w:t>correct segment</w:t>
      </w:r>
      <w:r w:rsidRPr="00DE1347">
        <w:rPr>
          <w:rFonts w:ascii="Tahoma" w:hAnsi="Tahoma" w:cs="Tahoma"/>
        </w:rPr>
        <w:t xml:space="preserve"> from the drop down menu at the top of the page</w:t>
      </w:r>
    </w:p>
    <w:p w:rsidR="00DE1347" w:rsidRP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 w:rsidRPr="00DE1347">
        <w:rPr>
          <w:rFonts w:ascii="Tahoma" w:hAnsi="Tahoma" w:cs="Tahoma"/>
        </w:rPr>
        <w:t>If your CSV file has</w:t>
      </w:r>
      <w:r w:rsidR="002C7B32">
        <w:rPr>
          <w:rFonts w:ascii="Tahoma" w:hAnsi="Tahoma" w:cs="Tahoma"/>
        </w:rPr>
        <w:t xml:space="preserve"> Field Headers in the first row of the CSV file</w:t>
      </w:r>
      <w:r w:rsidRPr="00DE1347">
        <w:rPr>
          <w:rFonts w:ascii="Tahoma" w:hAnsi="Tahoma" w:cs="Tahoma"/>
        </w:rPr>
        <w:t xml:space="preserve"> make a tick mark next to that option</w:t>
      </w:r>
    </w:p>
    <w:p w:rsid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 w:rsidRPr="00DE1347">
        <w:rPr>
          <w:rFonts w:ascii="Tahoma" w:hAnsi="Tahoma" w:cs="Tahoma"/>
        </w:rPr>
        <w:t>Click Show Additional Fields button</w:t>
      </w:r>
    </w:p>
    <w:p w:rsidR="00397AE5" w:rsidRPr="00DE1347" w:rsidRDefault="00905748" w:rsidP="00397AE5">
      <w:pPr>
        <w:spacing w:after="240"/>
        <w:ind w:left="360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5476875" cy="274320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9" b="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 w:rsidRPr="00DE1347">
        <w:rPr>
          <w:rFonts w:ascii="Tahoma" w:hAnsi="Tahoma" w:cs="Tahoma"/>
        </w:rPr>
        <w:t xml:space="preserve">Double click any </w:t>
      </w:r>
      <w:r>
        <w:rPr>
          <w:rFonts w:ascii="Tahoma" w:hAnsi="Tahoma" w:cs="Tahoma"/>
        </w:rPr>
        <w:t>required fields that are in your CSV file</w:t>
      </w:r>
    </w:p>
    <w:p w:rsid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Close that Field Chooser box</w:t>
      </w:r>
    </w:p>
    <w:p w:rsidR="00DE1347" w:rsidRDefault="002C7B32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If the field tags are in an incorrect order simply d</w:t>
      </w:r>
      <w:r w:rsidR="00DE1347">
        <w:rPr>
          <w:rFonts w:ascii="Tahoma" w:hAnsi="Tahoma" w:cs="Tahoma"/>
        </w:rPr>
        <w:t>rag the field tags in the order that corresponds to your CSV file</w:t>
      </w:r>
    </w:p>
    <w:p w:rsid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Click Import Data button at the bottom</w:t>
      </w:r>
    </w:p>
    <w:p w:rsidR="00DE1347" w:rsidRDefault="00DE1347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Choose Common Separated Value .CSV file type just above the Open button</w:t>
      </w:r>
    </w:p>
    <w:p w:rsidR="00397AE5" w:rsidRDefault="00905748" w:rsidP="00397AE5">
      <w:pPr>
        <w:spacing w:after="240"/>
        <w:ind w:left="360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5486400" cy="385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F9" w:rsidRDefault="00C456F9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Browse to the CSV file that you want to open and click on it</w:t>
      </w:r>
    </w:p>
    <w:p w:rsidR="00C456F9" w:rsidRDefault="00C456F9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Click Open to select that file</w:t>
      </w:r>
    </w:p>
    <w:p w:rsidR="00C456F9" w:rsidRDefault="00C456F9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Look at your data to make sure that it is what you expected. </w:t>
      </w:r>
      <w:r w:rsidR="002C7B32">
        <w:rPr>
          <w:rFonts w:ascii="Tahoma" w:hAnsi="Tahoma" w:cs="Tahoma"/>
        </w:rPr>
        <w:t>And t</w:t>
      </w:r>
      <w:r>
        <w:rPr>
          <w:rFonts w:ascii="Tahoma" w:hAnsi="Tahoma" w:cs="Tahoma"/>
        </w:rPr>
        <w:t>hat the column names match the data that is in the cells below it.</w:t>
      </w:r>
    </w:p>
    <w:p w:rsidR="00C456F9" w:rsidRDefault="00C456F9" w:rsidP="003050B4">
      <w:pPr>
        <w:numPr>
          <w:ilvl w:val="1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If the data does NOT match what you ex</w:t>
      </w:r>
      <w:r w:rsidR="003050B4">
        <w:rPr>
          <w:rFonts w:ascii="Tahoma" w:hAnsi="Tahoma" w:cs="Tahoma"/>
        </w:rPr>
        <w:t>pected. Close the Wi-Q</w:t>
      </w:r>
      <w:r>
        <w:rPr>
          <w:rFonts w:ascii="Tahoma" w:hAnsi="Tahoma" w:cs="Tahoma"/>
        </w:rPr>
        <w:t xml:space="preserve"> Import Utility window and start again</w:t>
      </w:r>
    </w:p>
    <w:p w:rsidR="00C456F9" w:rsidRDefault="00C456F9" w:rsidP="003050B4">
      <w:pPr>
        <w:numPr>
          <w:ilvl w:val="1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If the data does match then click Send To Database</w:t>
      </w:r>
    </w:p>
    <w:p w:rsidR="00C456F9" w:rsidRDefault="003050B4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="00C456F9">
        <w:rPr>
          <w:rFonts w:ascii="Tahoma" w:hAnsi="Tahoma" w:cs="Tahoma"/>
        </w:rPr>
        <w:t>A warning box will come up indicating how many users will be imported if it is correct</w:t>
      </w:r>
      <w:r w:rsidR="002C7B32">
        <w:rPr>
          <w:rFonts w:ascii="Tahoma" w:hAnsi="Tahoma" w:cs="Tahoma"/>
        </w:rPr>
        <w:t>,</w:t>
      </w:r>
      <w:r w:rsidR="00C456F9">
        <w:rPr>
          <w:rFonts w:ascii="Tahoma" w:hAnsi="Tahoma" w:cs="Tahoma"/>
        </w:rPr>
        <w:t xml:space="preserve"> click Yes</w:t>
      </w:r>
    </w:p>
    <w:p w:rsidR="00C456F9" w:rsidRDefault="00C456F9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In the Status window the records will soon start to populate and when it finishes you will see a line that says “(X Number of) Users processed!”</w:t>
      </w:r>
    </w:p>
    <w:p w:rsidR="00540A80" w:rsidRDefault="002C7B32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Before proceeding </w:t>
      </w:r>
      <w:r w:rsidR="00540A80">
        <w:rPr>
          <w:rFonts w:ascii="Tahoma" w:hAnsi="Tahoma" w:cs="Tahoma"/>
        </w:rPr>
        <w:t xml:space="preserve">I would recommend </w:t>
      </w:r>
      <w:r>
        <w:rPr>
          <w:rFonts w:ascii="Tahoma" w:hAnsi="Tahoma" w:cs="Tahoma"/>
        </w:rPr>
        <w:t xml:space="preserve">coping all of the information in the Status window and pasting it into a text document. In the text document carefully review that log information </w:t>
      </w:r>
      <w:r w:rsidR="00540A80">
        <w:rPr>
          <w:rFonts w:ascii="Tahoma" w:hAnsi="Tahoma" w:cs="Tahoma"/>
        </w:rPr>
        <w:t>to see if there were any errors or skips. If there are it will tell you which Record (or line) it had a problem with. You would want to address this in your CSV or Omnilock program depending on the issue.</w:t>
      </w:r>
    </w:p>
    <w:p w:rsidR="00C456F9" w:rsidRDefault="00C456F9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Click Finish button</w:t>
      </w:r>
    </w:p>
    <w:p w:rsidR="00C456F9" w:rsidRDefault="00C456F9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Close out of all Omnilock programs</w:t>
      </w:r>
    </w:p>
    <w:p w:rsidR="00C456F9" w:rsidRDefault="00C456F9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Start the Configuration program back up and verify that your users are in the system.</w:t>
      </w:r>
    </w:p>
    <w:p w:rsidR="00C456F9" w:rsidRDefault="00C456F9" w:rsidP="00DE1347">
      <w:pPr>
        <w:numPr>
          <w:ilvl w:val="0"/>
          <w:numId w:val="1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Now you will have to </w:t>
      </w:r>
      <w:r w:rsidR="003050B4">
        <w:rPr>
          <w:rFonts w:ascii="Tahoma" w:hAnsi="Tahoma" w:cs="Tahoma"/>
        </w:rPr>
        <w:t xml:space="preserve">assign them to a group before </w:t>
      </w:r>
      <w:r>
        <w:rPr>
          <w:rFonts w:ascii="Tahoma" w:hAnsi="Tahoma" w:cs="Tahoma"/>
        </w:rPr>
        <w:t xml:space="preserve">they can start using their credentials. </w:t>
      </w:r>
    </w:p>
    <w:p w:rsidR="00540A80" w:rsidRDefault="00540A80" w:rsidP="00540A80">
      <w:pPr>
        <w:spacing w:after="240"/>
        <w:rPr>
          <w:rFonts w:ascii="Tahoma" w:hAnsi="Tahoma" w:cs="Tahoma"/>
        </w:rPr>
      </w:pPr>
    </w:p>
    <w:p w:rsidR="00540A80" w:rsidRDefault="00540A80" w:rsidP="00540A80">
      <w:pPr>
        <w:spacing w:after="240"/>
        <w:jc w:val="center"/>
        <w:rPr>
          <w:rFonts w:ascii="Tahoma" w:hAnsi="Tahoma" w:cs="Tahoma"/>
          <w:b/>
          <w:i/>
          <w:u w:val="single"/>
        </w:rPr>
      </w:pPr>
      <w:r w:rsidRPr="00540A80">
        <w:rPr>
          <w:rFonts w:ascii="Tahoma" w:hAnsi="Tahoma" w:cs="Tahoma"/>
          <w:b/>
          <w:i/>
          <w:u w:val="single"/>
        </w:rPr>
        <w:t>Important notes about preparing your data</w:t>
      </w:r>
      <w:bookmarkStart w:id="0" w:name="_GoBack"/>
      <w:bookmarkEnd w:id="0"/>
    </w:p>
    <w:p w:rsidR="00540A80" w:rsidRDefault="00540A80" w:rsidP="00540A80">
      <w:pPr>
        <w:spacing w:after="240"/>
        <w:jc w:val="center"/>
        <w:rPr>
          <w:rFonts w:ascii="Tahoma" w:hAnsi="Tahoma" w:cs="Tahoma"/>
          <w:b/>
          <w:i/>
          <w:u w:val="single"/>
        </w:rPr>
      </w:pPr>
    </w:p>
    <w:p w:rsidR="00540A80" w:rsidRDefault="00540A80" w:rsidP="00540A80">
      <w:pPr>
        <w:numPr>
          <w:ilvl w:val="0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Make sure that none of your credentials have any letters or special characters</w:t>
      </w:r>
    </w:p>
    <w:p w:rsidR="00540A80" w:rsidRDefault="00540A80" w:rsidP="00540A80">
      <w:pPr>
        <w:numPr>
          <w:ilvl w:val="1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If it does and it’</w:t>
      </w:r>
      <w:r w:rsidR="00E537D3">
        <w:rPr>
          <w:rFonts w:ascii="Tahoma" w:hAnsi="Tahoma" w:cs="Tahoma"/>
        </w:rPr>
        <w:t>s imported you will NOT</w:t>
      </w:r>
      <w:r>
        <w:rPr>
          <w:rFonts w:ascii="Tahoma" w:hAnsi="Tahoma" w:cs="Tahoma"/>
        </w:rPr>
        <w:t xml:space="preserve"> get a warning. It could cause an issue that will lock all users out not just the specific user with a problem.</w:t>
      </w:r>
    </w:p>
    <w:p w:rsidR="00540A80" w:rsidRDefault="00540A80" w:rsidP="00540A80">
      <w:pPr>
        <w:numPr>
          <w:ilvl w:val="0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All names must be 20 characters or less. First Name (-20) and Last Name (-20). </w:t>
      </w:r>
    </w:p>
    <w:p w:rsidR="00540A80" w:rsidRDefault="00540A80" w:rsidP="00540A80">
      <w:pPr>
        <w:numPr>
          <w:ilvl w:val="1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If you don’t do this an import the file it will skip that record entirely. It will not automatically truncate it. </w:t>
      </w:r>
    </w:p>
    <w:p w:rsidR="00E537D3" w:rsidRDefault="00E537D3" w:rsidP="00540A80">
      <w:pPr>
        <w:numPr>
          <w:ilvl w:val="1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That doesn’t mean you can have a user with a last name of 25 characters and a first name of 16 characters. The system will skip this type of record as well. </w:t>
      </w:r>
    </w:p>
    <w:p w:rsidR="00540A80" w:rsidRDefault="00E537D3" w:rsidP="00540A80">
      <w:pPr>
        <w:numPr>
          <w:ilvl w:val="0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All users have to have different names.</w:t>
      </w:r>
    </w:p>
    <w:p w:rsidR="00E537D3" w:rsidRDefault="00E537D3" w:rsidP="00E537D3">
      <w:pPr>
        <w:numPr>
          <w:ilvl w:val="1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If you have two John Does than you need to make them unique. (i.e. John Doe-1 and John Doe-2…or however you would like as long as they are unique)</w:t>
      </w:r>
    </w:p>
    <w:p w:rsidR="00E537D3" w:rsidRDefault="00E537D3" w:rsidP="00E537D3">
      <w:pPr>
        <w:numPr>
          <w:ilvl w:val="1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You will not get an error indicating a problem. Instead it will just say existing user credential updated. Which will make one of your users credentials not work.</w:t>
      </w:r>
    </w:p>
    <w:p w:rsidR="00E537D3" w:rsidRDefault="00E537D3" w:rsidP="00E537D3">
      <w:pPr>
        <w:numPr>
          <w:ilvl w:val="1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The system does not validate against middle initial. So it will identify two users the same if they have the same first and last name but different middle initial.</w:t>
      </w:r>
    </w:p>
    <w:p w:rsidR="00E537D3" w:rsidRDefault="003C533E" w:rsidP="00E537D3">
      <w:pPr>
        <w:numPr>
          <w:ilvl w:val="0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Credentials have to be unique</w:t>
      </w:r>
    </w:p>
    <w:p w:rsidR="003C533E" w:rsidRPr="00540A80" w:rsidRDefault="003C533E" w:rsidP="003C533E">
      <w:pPr>
        <w:numPr>
          <w:ilvl w:val="1"/>
          <w:numId w:val="2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If the credential is already in the system it will add the users record but will not add the credential. </w:t>
      </w:r>
    </w:p>
    <w:sectPr w:rsidR="003C533E" w:rsidRPr="00540A8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1F" w:rsidRDefault="0036161F">
      <w:r>
        <w:separator/>
      </w:r>
    </w:p>
  </w:endnote>
  <w:endnote w:type="continuationSeparator" w:id="0">
    <w:p w:rsidR="0036161F" w:rsidRDefault="003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F9" w:rsidRDefault="00C456F9" w:rsidP="00C456F9">
    <w:pPr>
      <w:pStyle w:val="Footer"/>
      <w:rPr>
        <w:rFonts w:ascii="Tahoma" w:hAnsi="Tahoma" w:cs="Tahoma"/>
        <w:color w:val="A2A9CA"/>
      </w:rPr>
    </w:pPr>
    <w:smartTag w:uri="urn:schemas-microsoft-com:office:smarttags" w:element="Street">
      <w:smartTag w:uri="urn:schemas-microsoft-com:office:smarttags" w:element="address">
        <w:r>
          <w:rPr>
            <w:rFonts w:ascii="Tahoma" w:hAnsi="Tahoma" w:cs="Tahoma"/>
            <w:color w:val="A2A9CA"/>
          </w:rPr>
          <w:t>912 S. Andreasen Dr, Suite 104</w:t>
        </w:r>
      </w:smartTag>
    </w:smartTag>
  </w:p>
  <w:p w:rsidR="00C456F9" w:rsidRDefault="00C456F9" w:rsidP="00C456F9">
    <w:pPr>
      <w:pStyle w:val="Footer"/>
      <w:rPr>
        <w:rFonts w:ascii="Tahoma" w:hAnsi="Tahoma" w:cs="Tahoma"/>
        <w:color w:val="A2A9CA"/>
      </w:rPr>
    </w:pPr>
    <w:smartTag w:uri="urn:schemas-microsoft-com:office:smarttags" w:element="place">
      <w:smartTag w:uri="urn:schemas-microsoft-com:office:smarttags" w:element="City">
        <w:r>
          <w:rPr>
            <w:rFonts w:ascii="Tahoma" w:hAnsi="Tahoma" w:cs="Tahoma"/>
            <w:color w:val="A2A9CA"/>
          </w:rPr>
          <w:t>Escondido</w:t>
        </w:r>
      </w:smartTag>
      <w:r>
        <w:rPr>
          <w:rFonts w:ascii="Tahoma" w:hAnsi="Tahoma" w:cs="Tahoma"/>
          <w:color w:val="A2A9CA"/>
        </w:rPr>
        <w:t xml:space="preserve">, </w:t>
      </w:r>
      <w:smartTag w:uri="urn:schemas-microsoft-com:office:smarttags" w:element="State">
        <w:r>
          <w:rPr>
            <w:rFonts w:ascii="Tahoma" w:hAnsi="Tahoma" w:cs="Tahoma"/>
            <w:color w:val="A2A9CA"/>
          </w:rPr>
          <w:t>CA</w:t>
        </w:r>
      </w:smartTag>
      <w:r>
        <w:rPr>
          <w:rFonts w:ascii="Tahoma" w:hAnsi="Tahoma" w:cs="Tahoma"/>
          <w:color w:val="A2A9CA"/>
        </w:rPr>
        <w:t xml:space="preserve"> </w:t>
      </w:r>
      <w:smartTag w:uri="urn:schemas-microsoft-com:office:smarttags" w:element="PostalCode">
        <w:r>
          <w:rPr>
            <w:rFonts w:ascii="Tahoma" w:hAnsi="Tahoma" w:cs="Tahoma"/>
            <w:color w:val="A2A9CA"/>
          </w:rPr>
          <w:t>92029</w:t>
        </w:r>
      </w:smartTag>
    </w:smartTag>
  </w:p>
  <w:p w:rsidR="00C456F9" w:rsidRDefault="00C456F9" w:rsidP="00C456F9">
    <w:pPr>
      <w:pStyle w:val="Footer"/>
      <w:rPr>
        <w:rFonts w:ascii="Tahoma" w:hAnsi="Tahoma" w:cs="Tahoma"/>
        <w:color w:val="A2A9CA"/>
      </w:rPr>
    </w:pPr>
    <w:r>
      <w:rPr>
        <w:rFonts w:ascii="Tahoma" w:hAnsi="Tahoma" w:cs="Tahoma"/>
        <w:color w:val="A2A9CA"/>
      </w:rPr>
      <w:t>Ph. 760.434.5853 | Fax 760.434.3823</w:t>
    </w:r>
  </w:p>
  <w:p w:rsidR="00C456F9" w:rsidRDefault="00905748" w:rsidP="00C456F9">
    <w:pPr>
      <w:pStyle w:val="Footer"/>
      <w:rPr>
        <w:rFonts w:ascii="Tahoma" w:hAnsi="Tahoma" w:cs="Tahoma"/>
        <w:color w:val="A2A9CA"/>
      </w:rPr>
    </w:pPr>
    <w:r>
      <w:rPr>
        <w:rFonts w:ascii="Tahoma" w:hAnsi="Tahoma" w:cs="Tahoma"/>
        <w:noProof/>
        <w:color w:val="A2A9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-2306955</wp:posOffset>
              </wp:positionV>
              <wp:extent cx="3404870" cy="3291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870" cy="329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6F9" w:rsidRDefault="00905748" w:rsidP="00C45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219450" cy="3200400"/>
                                <wp:effectExtent l="0" t="0" r="0" b="0"/>
                                <wp:docPr id="3" name="Picture 3" descr="COR-watermark-RGB-whiteB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R-watermark-RGB-whiteB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19450" cy="320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2pt;margin-top:-181.65pt;width:268.1pt;height:25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" filled="f" stroked="f">
              <v:textbox style="mso-fit-shape-to-text:t">
                <w:txbxContent>
                  <w:p w:rsidR="00C456F9" w:rsidRDefault="00905748" w:rsidP="00C45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3219450" cy="3200400"/>
                          <wp:effectExtent l="0" t="0" r="0" b="0"/>
                          <wp:docPr id="3" name="Picture 3" descr="COR-watermark-RGB-whiteB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R-watermark-RGB-whiteB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19450" cy="320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56F9">
      <w:rPr>
        <w:rFonts w:ascii="Tahoma" w:hAnsi="Tahoma" w:cs="Tahoma"/>
        <w:color w:val="A2A9CA"/>
      </w:rPr>
      <w:t xml:space="preserve">www.CORsecurity.com </w:t>
    </w:r>
  </w:p>
  <w:p w:rsidR="00C456F9" w:rsidRPr="00C42D17" w:rsidRDefault="00C456F9" w:rsidP="00C456F9">
    <w:pPr>
      <w:pStyle w:val="Footer"/>
    </w:pPr>
  </w:p>
  <w:p w:rsidR="00C456F9" w:rsidRDefault="00C45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1F" w:rsidRDefault="0036161F">
      <w:r>
        <w:separator/>
      </w:r>
    </w:p>
  </w:footnote>
  <w:footnote w:type="continuationSeparator" w:id="0">
    <w:p w:rsidR="0036161F" w:rsidRDefault="0036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F9" w:rsidRPr="00C456F9" w:rsidRDefault="003050B4" w:rsidP="00C456F9">
    <w:pPr>
      <w:jc w:val="center"/>
      <w:rPr>
        <w:rFonts w:ascii="Tahoma" w:hAnsi="Tahoma" w:cs="Tahoma"/>
        <w:b/>
        <w:sz w:val="36"/>
        <w:szCs w:val="36"/>
      </w:rPr>
    </w:pPr>
    <w:r>
      <w:rPr>
        <w:rFonts w:ascii="Tahoma" w:hAnsi="Tahoma" w:cs="Tahoma"/>
        <w:b/>
        <w:sz w:val="36"/>
        <w:szCs w:val="36"/>
      </w:rPr>
      <w:t>Using Wi-Q</w:t>
    </w:r>
    <w:r w:rsidR="00C456F9" w:rsidRPr="00C456F9">
      <w:rPr>
        <w:rFonts w:ascii="Tahoma" w:hAnsi="Tahoma" w:cs="Tahoma"/>
        <w:b/>
        <w:sz w:val="36"/>
        <w:szCs w:val="36"/>
      </w:rPr>
      <w:t xml:space="preserve"> Import Utility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9065F"/>
    <w:multiLevelType w:val="hybridMultilevel"/>
    <w:tmpl w:val="7E2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144DA"/>
    <w:multiLevelType w:val="hybridMultilevel"/>
    <w:tmpl w:val="3EAA4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47"/>
    <w:rsid w:val="000A2C13"/>
    <w:rsid w:val="00194341"/>
    <w:rsid w:val="001E5CAF"/>
    <w:rsid w:val="00285696"/>
    <w:rsid w:val="002C7B32"/>
    <w:rsid w:val="003050B4"/>
    <w:rsid w:val="0031748C"/>
    <w:rsid w:val="0036161F"/>
    <w:rsid w:val="00397AE5"/>
    <w:rsid w:val="003C533E"/>
    <w:rsid w:val="00540A80"/>
    <w:rsid w:val="0059050B"/>
    <w:rsid w:val="00607869"/>
    <w:rsid w:val="00812669"/>
    <w:rsid w:val="00905748"/>
    <w:rsid w:val="00A749E3"/>
    <w:rsid w:val="00B05C57"/>
    <w:rsid w:val="00C446AA"/>
    <w:rsid w:val="00C456F9"/>
    <w:rsid w:val="00CC7D41"/>
    <w:rsid w:val="00DB6614"/>
    <w:rsid w:val="00DE1347"/>
    <w:rsid w:val="00E5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B107104-7CE7-40E7-8719-C128D568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5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6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COR Security, Inc.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Ty Mullen</dc:creator>
  <cp:keywords/>
  <dc:description/>
  <cp:lastModifiedBy>Ty Mullen | COR Security</cp:lastModifiedBy>
  <cp:revision>2</cp:revision>
  <dcterms:created xsi:type="dcterms:W3CDTF">2014-09-04T03:46:00Z</dcterms:created>
  <dcterms:modified xsi:type="dcterms:W3CDTF">2014-09-04T03:46:00Z</dcterms:modified>
</cp:coreProperties>
</file>